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8EC086" w14:textId="55A51B55" w:rsidR="00B23B03" w:rsidRDefault="000F362E">
      <w:pPr>
        <w:rPr>
          <w:rFonts w:ascii="Times New Roman" w:hAnsi="Times New Roman" w:cs="Times New Roman"/>
          <w:b/>
          <w:bCs/>
          <w:sz w:val="28"/>
          <w:szCs w:val="28"/>
          <w:lang w:val="ru-RU"/>
        </w:rPr>
      </w:pPr>
      <w:r w:rsidRPr="000F362E">
        <w:rPr>
          <w:rFonts w:ascii="Times New Roman" w:hAnsi="Times New Roman" w:cs="Times New Roman"/>
          <w:b/>
          <w:bCs/>
          <w:sz w:val="28"/>
          <w:szCs w:val="28"/>
          <w:lang w:val="ru-RU"/>
        </w:rPr>
        <w:t>Лекция 11.</w:t>
      </w:r>
    </w:p>
    <w:p w14:paraId="2384EF47" w14:textId="77777777" w:rsidR="00DA2AE2" w:rsidRPr="00DA2AE2" w:rsidRDefault="00DA2AE2" w:rsidP="00DA2AE2">
      <w:pPr>
        <w:keepNext/>
        <w:spacing w:after="0" w:line="240" w:lineRule="auto"/>
        <w:ind w:firstLine="872"/>
        <w:jc w:val="center"/>
        <w:outlineLvl w:val="1"/>
        <w:rPr>
          <w:rFonts w:ascii="Times New Roman" w:eastAsia="Times New Roman" w:hAnsi="Times New Roman" w:cs="Times New Roman"/>
          <w:b/>
          <w:sz w:val="28"/>
          <w:szCs w:val="28"/>
          <w:lang w:val="ru-RU" w:eastAsia="ru-RU"/>
        </w:rPr>
      </w:pPr>
      <w:bookmarkStart w:id="0" w:name="_Hlk62500058"/>
      <w:r w:rsidRPr="00DA2AE2">
        <w:rPr>
          <w:rFonts w:ascii="Times New Roman" w:eastAsia="Times New Roman" w:hAnsi="Times New Roman" w:cs="Times New Roman"/>
          <w:b/>
          <w:sz w:val="28"/>
          <w:szCs w:val="28"/>
          <w:lang w:val="ru-RU" w:eastAsia="ru-RU"/>
        </w:rPr>
        <w:t>Средства индивидуализации участников гражданского оборота, товаров и услуг</w:t>
      </w:r>
    </w:p>
    <w:p w14:paraId="3DDC452B"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p>
    <w:bookmarkEnd w:id="0"/>
    <w:p w14:paraId="46565C4F"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К объектам интеллектуальной собственности, как средства индивидуализации участников гражданского оборота, товаров и услуг относятся:</w:t>
      </w:r>
    </w:p>
    <w:p w14:paraId="7A202CCB" w14:textId="77777777" w:rsidR="00DA2AE2" w:rsidRPr="00DA2AE2" w:rsidRDefault="00DA2AE2" w:rsidP="00DA2AE2">
      <w:pPr>
        <w:numPr>
          <w:ilvl w:val="0"/>
          <w:numId w:val="2"/>
        </w:numPr>
        <w:spacing w:after="0" w:line="240" w:lineRule="auto"/>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фирменное наименование; </w:t>
      </w:r>
    </w:p>
    <w:p w14:paraId="3F636FBE" w14:textId="77777777" w:rsidR="00DA2AE2" w:rsidRPr="00DA2AE2" w:rsidRDefault="00DA2AE2" w:rsidP="00DA2AE2">
      <w:pPr>
        <w:numPr>
          <w:ilvl w:val="0"/>
          <w:numId w:val="2"/>
        </w:numPr>
        <w:spacing w:after="0" w:line="240" w:lineRule="auto"/>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товарный знак; </w:t>
      </w:r>
    </w:p>
    <w:p w14:paraId="64C29993" w14:textId="77777777" w:rsidR="00DA2AE2" w:rsidRPr="00DA2AE2" w:rsidRDefault="00DA2AE2" w:rsidP="00DA2AE2">
      <w:pPr>
        <w:numPr>
          <w:ilvl w:val="0"/>
          <w:numId w:val="2"/>
        </w:numPr>
        <w:spacing w:after="0" w:line="240" w:lineRule="auto"/>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наименование места происхождения товара.</w:t>
      </w:r>
      <w:r w:rsidRPr="00DA2AE2">
        <w:rPr>
          <w:rFonts w:ascii="Times New Roman" w:eastAsia="Times New Roman" w:hAnsi="Times New Roman" w:cs="Times New Roman"/>
          <w:color w:val="000000"/>
          <w:sz w:val="28"/>
          <w:szCs w:val="28"/>
          <w:lang w:val="ru-RU" w:eastAsia="ru-RU"/>
        </w:rPr>
        <w:t xml:space="preserve"> </w:t>
      </w:r>
    </w:p>
    <w:p w14:paraId="188A762B"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Следует отметить что эта группа объектов не похожа на такие традиционные объекты как результаты творческой деятельности (авторские права, промышленная собственность). Однако фирменные наименования, товарные знаки, наименования мест происхождения обладают по крайней мере одним сходным с данными объектами признаком - основанием их использования является исключительное право. Остальные признаки - результат интеллектуальной деятельности, творческий характер создания в данных объектах могут присутствовать (например, красочный товарный знак), но для правовой охраны не имеют никакого значения, так как остаются как бы «за кадром».</w:t>
      </w:r>
    </w:p>
    <w:p w14:paraId="12E41A54"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Ознакомимся с назначением каждого из этих средств индивидуализации по порядку.</w:t>
      </w:r>
    </w:p>
    <w:p w14:paraId="53D2BFA9"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p>
    <w:p w14:paraId="570FAA9B" w14:textId="49E098BC" w:rsidR="00DA2AE2" w:rsidRPr="00C5488B" w:rsidRDefault="00DA2AE2" w:rsidP="00DA2AE2">
      <w:pPr>
        <w:keepNext/>
        <w:spacing w:after="0" w:line="240" w:lineRule="auto"/>
        <w:ind w:firstLine="709"/>
        <w:jc w:val="both"/>
        <w:outlineLvl w:val="2"/>
        <w:rPr>
          <w:rFonts w:ascii="Times New Roman" w:eastAsia="Times New Roman" w:hAnsi="Times New Roman" w:cs="Times New Roman"/>
          <w:b/>
          <w:bCs/>
          <w:sz w:val="28"/>
          <w:szCs w:val="28"/>
          <w:lang w:val="ru-RU" w:eastAsia="ru-RU"/>
        </w:rPr>
      </w:pPr>
      <w:bookmarkStart w:id="1" w:name="_Toc276932466"/>
      <w:r w:rsidRPr="00C5488B">
        <w:rPr>
          <w:rFonts w:ascii="Times New Roman" w:eastAsia="Times New Roman" w:hAnsi="Times New Roman" w:cs="Times New Roman"/>
          <w:b/>
          <w:bCs/>
          <w:sz w:val="28"/>
          <w:szCs w:val="28"/>
          <w:lang w:val="ru-RU" w:eastAsia="ru-RU"/>
        </w:rPr>
        <w:t xml:space="preserve"> </w:t>
      </w:r>
      <w:bookmarkStart w:id="2" w:name="_Hlk62500100"/>
      <w:r w:rsidRPr="00C5488B">
        <w:rPr>
          <w:rFonts w:ascii="Times New Roman" w:eastAsia="Times New Roman" w:hAnsi="Times New Roman" w:cs="Times New Roman"/>
          <w:b/>
          <w:bCs/>
          <w:sz w:val="28"/>
          <w:szCs w:val="28"/>
          <w:lang w:val="ru-RU" w:eastAsia="ru-RU"/>
        </w:rPr>
        <w:t>Фирменное наименование</w:t>
      </w:r>
      <w:bookmarkEnd w:id="1"/>
    </w:p>
    <w:bookmarkEnd w:id="2"/>
    <w:p w14:paraId="0F10F1F3" w14:textId="77777777" w:rsidR="00DA2AE2" w:rsidRPr="00DA2AE2" w:rsidRDefault="00DA2AE2" w:rsidP="00DA2AE2">
      <w:pPr>
        <w:spacing w:after="0" w:line="240" w:lineRule="auto"/>
        <w:ind w:firstLine="709"/>
        <w:jc w:val="center"/>
        <w:rPr>
          <w:rFonts w:ascii="Times New Roman" w:eastAsia="Times New Roman" w:hAnsi="Times New Roman" w:cs="Times New Roman"/>
          <w:color w:val="000000"/>
          <w:sz w:val="28"/>
          <w:szCs w:val="28"/>
          <w:lang w:val="ru-RU" w:eastAsia="ru-RU"/>
        </w:rPr>
      </w:pPr>
    </w:p>
    <w:p w14:paraId="181EB180"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Фирменное наименование является средством, служащим для отличия одной коммерческой организации от других коммерческих организаций. Требования к фирменному наименованию включают в себя требования о наименованиях юридических лиц вообще (п. 1 ст. 38 ГК). В частности, при выборе фирменного наименования необходимо иметь в виду, что оно обязательно должно включать указание на его организационно-правовую форму (кооператив, товарищество, акционерное общество и пр.), форму собственности (частное, государственное). Кроме этой официальной части, может быть использовано и оригинальное, фантазийное название («Баян – Сулу», «Смак», «Фудмастер» и др.), которое чаще всего и позволяет реально отличить коммерческую организацию от других.</w:t>
      </w:r>
    </w:p>
    <w:p w14:paraId="6C8C3425"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На фирменные наименования в полной мере распространяется общее ко всем наименованиям юридических лиц требование - в их составе не должно быть названий, противоречащих требованиям законодательства или нормам общественной морали (например, слова из иностранных языков, звучащие по-казахски или по-русски как ругательства или непристойности); собственных имен лиц, если они не совпадают с именем участников либо если участники не получили разрешения этих лиц (их наследников) на использование собственного имени.</w:t>
      </w:r>
    </w:p>
    <w:p w14:paraId="59B95591"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lastRenderedPageBreak/>
        <w:t>Коммерческая организация не только вправе, но и обязана иметь фирменное наименование. В нашей стране нет отдельной процедуры регистрации фирменных наименований, как это имеет место в ряде других стран (Финляндия, Италия, Греция и др.). При регистрации юридического лица происходит автоматическая регистрация фирменного наименования. Причем, по сути дела это сводится к регистрации юридического лица (п.2 ст. 1020 ГК), т.к. невозможно зарегистрировать безымянное юридическое лицо.</w:t>
      </w:r>
    </w:p>
    <w:p w14:paraId="36148BB2"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Фирменные наименования введены прежде всего для удобства потребителей, а также государственных органов. При наличии ясной системы охраны фирменных наименований легче определить организацию, ответственную за выпуск недоброкачественных товаров, а также за другие правонарушения и призвать ее к ответственности. Вот почему п. 3 ст. 1020 ГК устанавливает правило о недопустимости использования разными юридическими лицами фирменных наименований, сходных до степени смешения. Однако, это не означает, что невозможно существование юридических лиц с одинаковым фирменным наименованием. Это имеет место в Казахстане по объективным причинам - до передачи функции регистрации в ведение Министерства юстиции ею занимались подразделения местных органов власти и управления, а единого банка данных о всех регистрациях в масштабе всей республики не было. Но даже в настоящее время, когда такая база данных есть, если организации занимаются разными видами деятельности и области их бизнеса не соприкасаются, то возможно существование двух юридических лиц с одинаковыми фирменными наименованиями. Иное дело, если, к примеру, выпуском бытовых товаров занимаются две или три фирмы с одинаковыми наименованиями. Это может привести как к отождествлению юридических лиц, так и к ввести потребителей в заблуждение относительно выпускаемых товаров или оказываемых услуг. В этом случае право использования наименования принадлежит фирме, первой зарегистрировавшей фирменное наименование.</w:t>
      </w:r>
    </w:p>
    <w:p w14:paraId="4D3FF458"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Таким образом, главное содержание исключительного права на фирменное наименование сводится к возможности фирмы выступать в гражданском обороте под избранным ею фирменным наименованием.</w:t>
      </w:r>
    </w:p>
    <w:p w14:paraId="298DB527"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 xml:space="preserve">Из общего правила о действии на территории нашей страны исключительного права на фирменное наименование, зарегистрированное в Республике Казахстан в качестве обозначения юридического лица, имеется исключение. Правило о регистрации не касается иностранных фирменных наименований. В соответствии со ст. 8 Парижской конвенции по охране промышленной собственности от 20 марта 1883 фирменное наименование охраняется во всех странах Союза без обязательной подачи заявки или регистрации. Эта норма непосредственно действует на территории Республики Казахстан, т.к. 16 февраля </w:t>
      </w:r>
      <w:smartTag w:uri="urn:schemas-microsoft-com:office:smarttags" w:element="metricconverter">
        <w:smartTagPr>
          <w:attr w:name="ProductID" w:val="1993 г"/>
        </w:smartTagPr>
        <w:r w:rsidRPr="00DA2AE2">
          <w:rPr>
            <w:rFonts w:ascii="Times New Roman" w:eastAsia="Times New Roman" w:hAnsi="Times New Roman" w:cs="Times New Roman"/>
            <w:color w:val="000000"/>
            <w:sz w:val="28"/>
            <w:szCs w:val="28"/>
            <w:lang w:val="ru-RU" w:eastAsia="ru-RU"/>
          </w:rPr>
          <w:t>1993 г</w:t>
        </w:r>
      </w:smartTag>
      <w:r w:rsidRPr="00DA2AE2">
        <w:rPr>
          <w:rFonts w:ascii="Times New Roman" w:eastAsia="Times New Roman" w:hAnsi="Times New Roman" w:cs="Times New Roman"/>
          <w:color w:val="000000"/>
          <w:sz w:val="28"/>
          <w:szCs w:val="28"/>
          <w:lang w:val="ru-RU" w:eastAsia="ru-RU"/>
        </w:rPr>
        <w:t xml:space="preserve">. наша страна Декларацией Правительства провозгласила продолжение действия на нашей территории после распада СССР Парижской конвенции по охране промышленной собственности, участником которой был бывший СССР. Таким образом, часть </w:t>
      </w:r>
      <w:r w:rsidRPr="00DA2AE2">
        <w:rPr>
          <w:rFonts w:ascii="Times New Roman" w:eastAsia="Times New Roman" w:hAnsi="Times New Roman" w:cs="Times New Roman"/>
          <w:color w:val="000000"/>
          <w:sz w:val="28"/>
          <w:szCs w:val="28"/>
          <w:lang w:val="ru-RU" w:eastAsia="ru-RU"/>
        </w:rPr>
        <w:lastRenderedPageBreak/>
        <w:t>п.1 ст. 1022 ГК распространяется только на фирменные наименования казахстанских юридических лиц.</w:t>
      </w:r>
    </w:p>
    <w:p w14:paraId="3C6B6333"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Значительно отличается от иных объектов интеллектуальной собственности и объем исключительных прав обладателя фирменного наименования. Если права на изобретение, полезную модель, промышленный образец, товарный знак можно уступить (продать, подарить и пр.), то в отношении фирменного наименования это возможно только, если реорганизуется или отчуждается предприятие в целом. При отчуждении предприятия в целом и реорганизации путем слияния двух или нескольких юридических лиц новый владелец выбирает, изменить ли ему фирменное наименование или оставить его прежним. При реорганизации путем разделения или выделения ситуация сложнее. Мы полагаем, что будущие самостоятельные субъекты должны решить вопрос о пользовании прежним фирменным наименованием в договорном порядке. В случае недостижения согласия решение принимает суд. Видимо, суд при рассмотрении таких дел должен исходить прежде всего из интересов потребителей продукции или услуг прежнего предприятия. Именно потребители не должны пострадать от некорректного использования фирменного наименования. Предпочтительна ситуация, когда фирменное наименование сохранит то новое предприятие, которое будет продолжать выпуск известной потребителям продукции. Если производство сохраняют оба юридических лица, то им можно рекомендовать сохранить основную часть фирменного наименования с добавлением отличительных частей в виде слова или части слова.</w:t>
      </w:r>
    </w:p>
    <w:p w14:paraId="7EC960AF"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p>
    <w:p w14:paraId="0E8F0C84" w14:textId="0E21C229" w:rsidR="00DA2AE2" w:rsidRPr="00C5488B" w:rsidRDefault="00DA2AE2" w:rsidP="00DA2AE2">
      <w:pPr>
        <w:keepNext/>
        <w:spacing w:after="0" w:line="240" w:lineRule="auto"/>
        <w:ind w:firstLine="709"/>
        <w:jc w:val="both"/>
        <w:outlineLvl w:val="2"/>
        <w:rPr>
          <w:rFonts w:ascii="Times New Roman" w:eastAsia="Times New Roman" w:hAnsi="Times New Roman" w:cs="Times New Roman"/>
          <w:b/>
          <w:bCs/>
          <w:sz w:val="28"/>
          <w:szCs w:val="28"/>
          <w:lang w:val="ru-RU" w:eastAsia="ru-RU"/>
        </w:rPr>
      </w:pPr>
      <w:bookmarkStart w:id="3" w:name="_Toc276932467"/>
      <w:r w:rsidRPr="00C5488B">
        <w:rPr>
          <w:rFonts w:ascii="Times New Roman" w:eastAsia="Times New Roman" w:hAnsi="Times New Roman" w:cs="Times New Roman"/>
          <w:b/>
          <w:bCs/>
          <w:sz w:val="28"/>
          <w:szCs w:val="28"/>
          <w:lang w:val="ru-RU" w:eastAsia="ru-RU"/>
        </w:rPr>
        <w:t>Товарный знак</w:t>
      </w:r>
      <w:bookmarkEnd w:id="3"/>
    </w:p>
    <w:p w14:paraId="20DFF002"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p>
    <w:p w14:paraId="4A073E37"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Товарный знак представляет собой обозначение, некий условный символ, зачастую никак не характеризующий сам товар, а избранный обладателем исходя из его или художника разработчика фантазии. Примерами могут служить стилизованная ладья на автомобилях Волжского автозавода, зигзаг - молния на автомобилях марки «Опель», крылья на эмблемах авиакомпании «Аэрофлот» или птица на знаке обслуживания авиакомпании «Люфтганза».</w:t>
      </w:r>
    </w:p>
    <w:p w14:paraId="12EA9462"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Товарный знак присваивается товарам материального характера, вещам, а знак обслуживания - различным услугам. В Законе О товарных знаках, знаках обслуживания и наименованиях мест происхождения товаров (далее - Закон о товарных знаках) и Гражданском Кодексе термины «товарный знак» и «знак обслуживания» употребляются как однопорядковые категории.</w:t>
      </w:r>
    </w:p>
    <w:p w14:paraId="4C4B2341"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 xml:space="preserve">Гражданский кодекс содержит только статьи основного характера, оставляя регулирование частностей на усмотрение законодательных актов о товарных знаках. Кроме упомянутого Закона о товарных знаках, к законодательным актам о товарных знаках относятся Законы Республики Казахстан: от 9 июня </w:t>
      </w:r>
      <w:smartTag w:uri="urn:schemas-microsoft-com:office:smarttags" w:element="metricconverter">
        <w:smartTagPr>
          <w:attr w:name="ProductID" w:val="1998 г"/>
        </w:smartTagPr>
        <w:r w:rsidRPr="00DA2AE2">
          <w:rPr>
            <w:rFonts w:ascii="Times New Roman" w:eastAsia="Times New Roman" w:hAnsi="Times New Roman" w:cs="Times New Roman"/>
            <w:color w:val="000000"/>
            <w:sz w:val="28"/>
            <w:szCs w:val="28"/>
            <w:lang w:val="ru-RU" w:eastAsia="ru-RU"/>
          </w:rPr>
          <w:t>1998 г</w:t>
        </w:r>
      </w:smartTag>
      <w:r w:rsidRPr="00DA2AE2">
        <w:rPr>
          <w:rFonts w:ascii="Times New Roman" w:eastAsia="Times New Roman" w:hAnsi="Times New Roman" w:cs="Times New Roman"/>
          <w:color w:val="000000"/>
          <w:sz w:val="28"/>
          <w:szCs w:val="28"/>
          <w:lang w:val="ru-RU" w:eastAsia="ru-RU"/>
        </w:rPr>
        <w:t xml:space="preserve">. «О недобросовестной конкуренции», ст. 5 которого запрещает самовольное использование чужого товарного знака; Уголовный кодекс РК в ст. 199 «Незаконное использование товарного знака» </w:t>
      </w:r>
      <w:r w:rsidRPr="00DA2AE2">
        <w:rPr>
          <w:rFonts w:ascii="Times New Roman" w:eastAsia="Times New Roman" w:hAnsi="Times New Roman" w:cs="Times New Roman"/>
          <w:color w:val="000000"/>
          <w:sz w:val="28"/>
          <w:szCs w:val="28"/>
          <w:lang w:val="ru-RU" w:eastAsia="ru-RU"/>
        </w:rPr>
        <w:lastRenderedPageBreak/>
        <w:t>устанавливает серьезные уголовно-правовые санкции за нарушение чужих прав на товарный знак.</w:t>
      </w:r>
    </w:p>
    <w:p w14:paraId="79946288"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Такое подробное урегулирование подчеркивает важное значение в гражданском обороте товарных знаков, выполняющих информационные, рекламные, маркетинговые функции. Строгое соблюдение законодательства о товарных знаках характеризует экономику конкретного государства как упорядоченную, а бизнесменов - как законопослушных. Каждый производитель или обслуживающая людей организация вкладывают значительные средства на рекламу и формирование своей репутации и доброго имени. Поэтому со временем товарный знак приобретает большую ценность как свидетельство солидности фирмы и качества ее товаров. Использующее чужой товарный знак лицо паразитирует на чужом труде, дискредитирует доброе имя другого лица, продавая свой товар сомнительного качества под его товарным знаком. Поэтому в рыночной экономике пиратство в отношении любых объектов интеллектуальной собственности, а в особенности, товарных знаков является серьезным гражданско-правовым правонарушением, административным правонарушением, а также уголовным преступлением.</w:t>
      </w:r>
    </w:p>
    <w:p w14:paraId="4C94E727"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Использование чужого товарного знака опасно для широкого круга потребителей, так как не гарантируется качество и безопасность реализуемых товаров.</w:t>
      </w:r>
    </w:p>
    <w:p w14:paraId="0774A4CE"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Следует учесть, что одной только разработки товарного знака недостаточно для его использования. В отношении казахстанских и иностранных предпринимателей признается действительность только зарегистрированного товарного знака. Уполномоченным для регистрации товарного знака государственным органом является Комитет по правам интеллектуальной собственности Министерства юстиции Республики Казахстан (далее – Комитет). Исключение из правила о регистрации установлено в отношении так называемых общеизвестных товарных знаков. Например, владельцы всемирно известных знаков «Кока-Кола», «Мерседес» могут и не регистрировать свои знаки в Казахстане. Патентное ведомство не примет к рассмотрению заявки на регистрацию этих обозначений, поданные иными, чем фирмы - обладатели этих знаков, лицами.</w:t>
      </w:r>
    </w:p>
    <w:p w14:paraId="20E319F3"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Кроме упомянутого выше Закона о товарных знаках, в республике действуют утвержденные патентным ведомством и зарегистрированные Министерством юстиции РК «Правила составления и подачи заявки на регистрацию товарного знака и выдачу свидетельства».</w:t>
      </w:r>
    </w:p>
    <w:p w14:paraId="43675213"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 xml:space="preserve">Причин для отказа в регистрации того или иного обозначения в качестве товарного знака достаточно много, перечислим основные. В частности, ст. 6 и 7 Закона о товарных знаках указывают абсолютные и иные основания отказа в регистрации в качестве товарных знаков обозначений, представляющих собой государственные гербы, флаги и эмблемы; сокращенные или полные наименования международных или межправительственных организаций; официальные контрольные, гарантийные и пробирные клейма, печати; олимпийскую символику; награды и другие знаки отличия, или сходных с ними до степени смешения; вошедших во всеобщее употребление как </w:t>
      </w:r>
      <w:r w:rsidRPr="00DA2AE2">
        <w:rPr>
          <w:rFonts w:ascii="Times New Roman" w:eastAsia="Times New Roman" w:hAnsi="Times New Roman" w:cs="Times New Roman"/>
          <w:color w:val="000000"/>
          <w:sz w:val="28"/>
          <w:szCs w:val="28"/>
          <w:lang w:val="ru-RU" w:eastAsia="ru-RU"/>
        </w:rPr>
        <w:lastRenderedPageBreak/>
        <w:t>обозначения товаров определенного вида; являющихся общепринятыми символами и терминами; указывающих на вид, качество, количество, свойство, назначение, ценность товаров, а также на место и время их производства и сбыта; представляющих натуральное или схематическое изображение товаров, на которые испрашивается регистрация; представляющих собой исключительно цвет; являющихся ложными или способными ввести в заблуждение относительно товара и его изготовителя; противоречащих по своему содержанию общественным интересам, принципам гуманности и морали и некоторые другие основания.</w:t>
      </w:r>
    </w:p>
    <w:p w14:paraId="6DC471B9"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Регистрируемый товарный знак должен обладать определенным уровнем новизны, хотя явно это требование в Законе о товарных знаках не сформулировано. Причем новым товарный знак должен быть новым не только по отношению к другим сходным знакам, но и иным средствам индивидуализации.</w:t>
      </w:r>
    </w:p>
    <w:p w14:paraId="244BC9B5"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В качестве «иных оснований для отказа в регистрации» Закон о товарных знаках упоминает, в частности, случаи, когда регистрация может нарушить права обладателей иных объектов интеллектуальной собственности - зарегистрированных товарных знаков, промышленных образцов, фирменных наименований, охраняемых личных неимущественных (имя, фамилия, псевдоним) и авторских (названия произведений и их фрагменты) прав.</w:t>
      </w:r>
    </w:p>
    <w:p w14:paraId="0A85F634"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Если нарушены эти требования при регистрации товарного знака, то такая регистрация может быть признана в судебном порядке недействительной. В целях оперативного решения вопроса о действительности, а также облегчения рассмотрения этих довольно сложных споров судами, Закон о товарных знаках вводит досудебное рассмотрение соответствующих заявлений Апелляционным советом Патентного ведомства. В случае несогласия с решением Апелляционного совета лицо может обжаловать его решение в суде.</w:t>
      </w:r>
    </w:p>
    <w:p w14:paraId="5042ED60"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Решение указанного совета и суда по поводу регистрации являются особыми основаниями прекращения регистрации товарного знака. Кроме них, имеются и нормальные основания прекращения действия правовой охраны, в частности, вследствие истечения 10 летнего срока действия свидетельства и непродления этого срока на очередные десять лет, заявления владельца свидетельства на товарный знак о досрочном прекращении его действия, ликвидации юридического лица - правообладателя.</w:t>
      </w:r>
    </w:p>
    <w:p w14:paraId="32995677"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 xml:space="preserve">В результате регистрации товарного знака в соответствии с требованиями Закона о товарных знаках заявитель получает Свидетельство о регистрации товарного знака, действующее 10 лет. Особенность охраны товарных знаков в том, что это свидетельство может быть продлено неограниченное количество раз на 10 лет. Имеются товарные знаки, например на отдельные сорта швейцарского шоколада и сыра, французские духи и туалетную воду, а также флаконы под них, английский текстиль и пр., которые продолжают охранять в десятках стран вот уже в течение двух столетий. Довольно часто оригинальное изделие охраняется вначале как изобретение или промышленный образец, затем, после истечения сроков для охраны такого </w:t>
      </w:r>
      <w:r w:rsidRPr="00DA2AE2">
        <w:rPr>
          <w:rFonts w:ascii="Times New Roman" w:eastAsia="Times New Roman" w:hAnsi="Times New Roman" w:cs="Times New Roman"/>
          <w:color w:val="000000"/>
          <w:sz w:val="28"/>
          <w:szCs w:val="28"/>
          <w:lang w:val="ru-RU" w:eastAsia="ru-RU"/>
        </w:rPr>
        <w:lastRenderedPageBreak/>
        <w:t>рода объектов, переводятся в разряд товарных знаков и охраняются практически бессрочно.</w:t>
      </w:r>
    </w:p>
    <w:p w14:paraId="3F96DDDC"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p>
    <w:p w14:paraId="19CA1777" w14:textId="40225212" w:rsidR="00DA2AE2" w:rsidRPr="00C5488B" w:rsidRDefault="00DA2AE2" w:rsidP="00DA2AE2">
      <w:pPr>
        <w:keepNext/>
        <w:spacing w:after="0" w:line="240" w:lineRule="auto"/>
        <w:ind w:firstLine="709"/>
        <w:jc w:val="both"/>
        <w:outlineLvl w:val="2"/>
        <w:rPr>
          <w:rFonts w:ascii="Times New Roman" w:eastAsia="Times New Roman" w:hAnsi="Times New Roman" w:cs="Times New Roman"/>
          <w:b/>
          <w:bCs/>
          <w:sz w:val="28"/>
          <w:szCs w:val="28"/>
          <w:lang w:val="ru-RU" w:eastAsia="ru-RU"/>
        </w:rPr>
      </w:pPr>
      <w:bookmarkStart w:id="4" w:name="_Toc276932468"/>
      <w:r w:rsidRPr="00C5488B">
        <w:rPr>
          <w:rFonts w:ascii="Times New Roman" w:eastAsia="Times New Roman" w:hAnsi="Times New Roman" w:cs="Times New Roman"/>
          <w:b/>
          <w:bCs/>
          <w:sz w:val="28"/>
          <w:szCs w:val="28"/>
          <w:lang w:val="ru-RU" w:eastAsia="ru-RU"/>
        </w:rPr>
        <w:t>Наименование места происхождения товара</w:t>
      </w:r>
      <w:bookmarkEnd w:id="4"/>
    </w:p>
    <w:p w14:paraId="78F30233" w14:textId="77777777" w:rsidR="00DA2AE2" w:rsidRPr="00C5488B" w:rsidRDefault="00DA2AE2" w:rsidP="00DA2AE2">
      <w:pPr>
        <w:spacing w:after="0" w:line="240" w:lineRule="auto"/>
        <w:ind w:firstLine="709"/>
        <w:jc w:val="center"/>
        <w:rPr>
          <w:rFonts w:ascii="Times New Roman" w:eastAsia="Times New Roman" w:hAnsi="Times New Roman" w:cs="Times New Roman"/>
          <w:b/>
          <w:bCs/>
          <w:color w:val="000000"/>
          <w:sz w:val="28"/>
          <w:szCs w:val="28"/>
          <w:lang w:val="ru-RU" w:eastAsia="ru-RU"/>
        </w:rPr>
      </w:pPr>
    </w:p>
    <w:p w14:paraId="1DA853CB"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Известными примерами наименований места происхождения товаров являются «Шампанское» - газированное вино, названное по наименованию провинции Франции; «Алматинский апорт» - особый сорт яблок, произрастающий в предгорьях Алатау; минеральная вода «Сарыагаш» из источников в одноименном районе Южно-Казахстанской области; «Гжель» особо расписанная посуда из дерева и т.д. Эти примеры помогают понять определение наименования места происхождения товара, которое дается в ст.1033 ГК. Чтобы использовать наименование места происхождения, необходимо, чтобы особые, уникальные качества товара (вкус, запах, качество, удобство, долговечность и пр.) зависели бы от особых природных условий этого географического места (подземные источники в Сарыагаше), либо от особой квалификации мастеров (г.Гжель, сталь из г. Дамаск).</w:t>
      </w:r>
    </w:p>
    <w:p w14:paraId="5DA3508F"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Понимая, что эти особые свойства являются важнейшим фактором спроса на конкретные товары, в целях защиты интересов потребителей в получении оригинального качественного товара введена правовая охрана наименований места происхождения товара. Суть ее заключается в том, что патентное ведомство - Комитет по правам интеллектуальной собственности Министерства юстиции Республики Казахстан регистрирует наименование места происхождения при обращении к нему первого из производителей, находящихся в конкретном географическом объекте, а также право данного субъекта пользоваться этим наименованием. Затем патентное ведомство предоставляет такое право использования наименования любому производителю, находящемуся в данном объекте и отказывает тем, кто производит аналогичный товар, но не находится в данном географическом объекте. Иными словами, производитель минеральной воды из Караганды никак не должен получить право использования наименования «Сарыагаш» на бутылках со своей продукцией.</w:t>
      </w:r>
    </w:p>
    <w:p w14:paraId="5D567888"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Вместе с тем, ряд таких обозначений употребляются настолько долго, что в языке и сознании многих народов они ассоциируются с товарами определенного вида, например: чешское пиво, русская водка, швейцарский сыр, ткань болонья, ружье винчестер и пр. Такие обозначения не регистрируются в качестве наименований места происхождения и принадлежат всем, кто пожелает их использовать.</w:t>
      </w:r>
    </w:p>
    <w:p w14:paraId="595AD98A"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Наименования места происхождения товаров и товарный знак близки по сути выполняемых в товарном обороте функций и поэтому вся процедура подачи заявки на регистрацию, экспертизы, выдачи свидетельства о праве пользования, признания его недействительным определяется Законом о товарных знаках.</w:t>
      </w:r>
    </w:p>
    <w:p w14:paraId="0D585EB3"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 xml:space="preserve">Наименование места происхождения является как бы объектом общего пользования для всех производителей конкретной продукции, находящихся в </w:t>
      </w:r>
      <w:r w:rsidRPr="00DA2AE2">
        <w:rPr>
          <w:rFonts w:ascii="Times New Roman" w:eastAsia="Times New Roman" w:hAnsi="Times New Roman" w:cs="Times New Roman"/>
          <w:color w:val="000000"/>
          <w:sz w:val="28"/>
          <w:szCs w:val="28"/>
          <w:lang w:val="ru-RU" w:eastAsia="ru-RU"/>
        </w:rPr>
        <w:lastRenderedPageBreak/>
        <w:t>данном географическом объекте. Они могут объединиться и зарегистрировать свое право совместно, но могут сделать это и по отдельности, суть и объем прав от этого не меняется. Следует отметить, что солидарность производителей оригинальных товаров по охране своего права на использование наименования места происхождения товара желательна для потребителей, так как является дополнительной гарантией от производства поддельных товаров (например, минеральной воды «типа Сарыагаш»).</w:t>
      </w:r>
    </w:p>
    <w:p w14:paraId="1235AB28"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Объем исключительных прав обладателя свидетельства на наименование места происхождения товара более узок, чем у обладателя исключительного права на товарный знак. Полномочия в отношении наименования изложены в Законе о товарных знаках. Они сводятся к его использованию прежде всего на товарах и их упаковке, в рекламе и пр. Возможности отчуждения, совершения каких - либо иных сделок с наименованием места происхождения у правообладателя нет. В этом главная особенность режима использования наименования места происхождения и основное отличие от правомочий в отношении товарного знака.</w:t>
      </w:r>
    </w:p>
    <w:p w14:paraId="2FF3E4DD" w14:textId="77777777" w:rsidR="00DA2AE2" w:rsidRPr="00DA2AE2" w:rsidRDefault="00DA2AE2" w:rsidP="00DA2AE2">
      <w:p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color w:val="000000"/>
          <w:sz w:val="28"/>
          <w:szCs w:val="28"/>
          <w:lang w:val="ru-RU" w:eastAsia="ru-RU"/>
        </w:rPr>
        <w:t>Перечень нормативных правовых актов, которые необходимо знать:</w:t>
      </w:r>
    </w:p>
    <w:p w14:paraId="3A9FC921" w14:textId="77777777" w:rsidR="00DA2AE2" w:rsidRPr="00DA2AE2" w:rsidRDefault="00DA2AE2" w:rsidP="00DA2AE2">
      <w:pPr>
        <w:numPr>
          <w:ilvl w:val="0"/>
          <w:numId w:val="1"/>
        </w:numPr>
        <w:tabs>
          <w:tab w:val="num" w:pos="0"/>
        </w:tabs>
        <w:spacing w:after="0" w:line="240" w:lineRule="auto"/>
        <w:ind w:firstLine="763"/>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Гражданский кодекс Республики Казахстан. Средства индивидуализации участников гражданского оборота, товаров и услуг (ст.ст. 1020 – 1037); </w:t>
      </w:r>
    </w:p>
    <w:p w14:paraId="1EF3BE79" w14:textId="77777777" w:rsidR="00DA2AE2" w:rsidRPr="00DA2AE2" w:rsidRDefault="00DA2AE2" w:rsidP="00DA2AE2">
      <w:pPr>
        <w:numPr>
          <w:ilvl w:val="0"/>
          <w:numId w:val="1"/>
        </w:numPr>
        <w:spacing w:after="0" w:line="240" w:lineRule="auto"/>
        <w:ind w:firstLine="709"/>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Закон Республики Казахстан от 26 июля </w:t>
      </w:r>
      <w:smartTag w:uri="urn:schemas-microsoft-com:office:smarttags" w:element="metricconverter">
        <w:smartTagPr>
          <w:attr w:name="ProductID" w:val="1999 г"/>
        </w:smartTagPr>
        <w:r w:rsidRPr="00DA2AE2">
          <w:rPr>
            <w:rFonts w:ascii="Times New Roman" w:eastAsia="Times New Roman" w:hAnsi="Times New Roman" w:cs="Times New Roman"/>
            <w:bCs/>
            <w:color w:val="000000"/>
            <w:sz w:val="28"/>
            <w:szCs w:val="28"/>
            <w:lang w:val="ru-RU" w:eastAsia="ru-RU"/>
          </w:rPr>
          <w:t>1999 г</w:t>
        </w:r>
      </w:smartTag>
      <w:r w:rsidRPr="00DA2AE2">
        <w:rPr>
          <w:rFonts w:ascii="Times New Roman" w:eastAsia="Times New Roman" w:hAnsi="Times New Roman" w:cs="Times New Roman"/>
          <w:bCs/>
          <w:color w:val="000000"/>
          <w:sz w:val="28"/>
          <w:szCs w:val="28"/>
          <w:lang w:val="ru-RU" w:eastAsia="ru-RU"/>
        </w:rPr>
        <w:t xml:space="preserve">. N 456-1 О товарных знаках, знаках обслуживания и наименованиях мест происхождения товаров; </w:t>
      </w:r>
    </w:p>
    <w:p w14:paraId="07DEE660" w14:textId="77777777" w:rsidR="00DA2AE2" w:rsidRPr="00DA2AE2" w:rsidRDefault="00DA2AE2" w:rsidP="00DA2AE2">
      <w:pPr>
        <w:numPr>
          <w:ilvl w:val="0"/>
          <w:numId w:val="1"/>
        </w:numPr>
        <w:spacing w:after="0" w:line="240" w:lineRule="auto"/>
        <w:ind w:firstLine="709"/>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Закон Республики Казахстан от 19 декабря 2003 года N 508-II О рекламе; </w:t>
      </w:r>
    </w:p>
    <w:p w14:paraId="0D38B01E" w14:textId="77777777" w:rsidR="00DA2AE2" w:rsidRPr="00DA2AE2" w:rsidRDefault="00DA2AE2" w:rsidP="00DA2AE2">
      <w:pPr>
        <w:numPr>
          <w:ilvl w:val="0"/>
          <w:numId w:val="1"/>
        </w:numPr>
        <w:spacing w:after="0" w:line="240" w:lineRule="auto"/>
        <w:ind w:firstLine="709"/>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Приказ Председателя Комитета по правам интеллектуальной собственности Министерства юстиции Республики Казахстан от 4 ноября 2002 года N 188 Об утверждении Правил аттестации и регистрации патентных поверенных Республики Казахстан; </w:t>
      </w:r>
    </w:p>
    <w:p w14:paraId="52C92E10" w14:textId="77777777" w:rsidR="00DA2AE2" w:rsidRPr="00DA2AE2" w:rsidRDefault="00DA2AE2" w:rsidP="00DA2AE2">
      <w:pPr>
        <w:numPr>
          <w:ilvl w:val="0"/>
          <w:numId w:val="1"/>
        </w:numPr>
        <w:spacing w:after="0" w:line="240" w:lineRule="auto"/>
        <w:ind w:firstLine="709"/>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Приказ Председателя Комитета по правам интеллектуальной собственности Министерства юстиции Республики Казахстан от 4 ноября 2002 года N 187 Об утверждении Квалификационных требований к патентным поверенным Республики Казахстан; </w:t>
      </w:r>
    </w:p>
    <w:p w14:paraId="0AF8FA60" w14:textId="77777777" w:rsidR="00DA2AE2" w:rsidRPr="00DA2AE2" w:rsidRDefault="00DA2AE2" w:rsidP="00DA2AE2">
      <w:pPr>
        <w:numPr>
          <w:ilvl w:val="0"/>
          <w:numId w:val="1"/>
        </w:numPr>
        <w:spacing w:after="0" w:line="240" w:lineRule="auto"/>
        <w:ind w:firstLine="709"/>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Приказ Председателя Комитета по правам интеллектуальной собственности Министерства юстиции Республики Казахстан от 15 августа 2002 года N 133 Об утверждении Инструкции по признанию товарного знака (знака обслуживания) общеизвестным в Республике Казахстан; </w:t>
      </w:r>
    </w:p>
    <w:p w14:paraId="0CA9F132" w14:textId="77777777" w:rsidR="00DA2AE2" w:rsidRPr="00DA2AE2" w:rsidRDefault="00DA2AE2" w:rsidP="00DA2AE2">
      <w:pPr>
        <w:numPr>
          <w:ilvl w:val="0"/>
          <w:numId w:val="1"/>
        </w:numPr>
        <w:spacing w:after="0" w:line="240" w:lineRule="auto"/>
        <w:ind w:firstLine="709"/>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Приказ Председателя Комитета по правам интеллектуальной собственности Министерства юстиции Республики Казахстан от 1 ноября 2001 года N 69 Об утверждении Правил подачи и рассмотрения в апелляционном совете возражений, связанных с патентованием и регистрацией объектов промышленной собственности; </w:t>
      </w:r>
    </w:p>
    <w:p w14:paraId="6E96C71B" w14:textId="77777777" w:rsidR="00DA2AE2" w:rsidRPr="00DA2AE2" w:rsidRDefault="00DA2AE2" w:rsidP="00DA2AE2">
      <w:pPr>
        <w:numPr>
          <w:ilvl w:val="0"/>
          <w:numId w:val="1"/>
        </w:numPr>
        <w:spacing w:after="0" w:line="240" w:lineRule="auto"/>
        <w:ind w:firstLine="709"/>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lastRenderedPageBreak/>
        <w:t xml:space="preserve">Правила Патентного агентства Республики Казахстан от 8 октября 1996 года О составлении и подачи заявки на регистрацию товарного знака; </w:t>
      </w:r>
    </w:p>
    <w:p w14:paraId="29613CA3" w14:textId="77777777" w:rsidR="00DA2AE2" w:rsidRPr="00DA2AE2" w:rsidRDefault="00DA2AE2" w:rsidP="00DA2AE2">
      <w:pPr>
        <w:numPr>
          <w:ilvl w:val="0"/>
          <w:numId w:val="1"/>
        </w:numPr>
        <w:spacing w:after="0" w:line="240" w:lineRule="auto"/>
        <w:ind w:firstLine="709"/>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Закон Республики Казахстан от 9 июня 1998г. N 232-1 О недобросовестной конкуренции (с изменениями, внесенными Законом РК от 15.12.2000 г. N 125-II). Незаконное использование фирменного наименования, товарного знака; </w:t>
      </w:r>
    </w:p>
    <w:p w14:paraId="12600D5D" w14:textId="77777777" w:rsidR="00DA2AE2" w:rsidRPr="00DA2AE2" w:rsidRDefault="00DA2AE2" w:rsidP="00DA2AE2">
      <w:pPr>
        <w:numPr>
          <w:ilvl w:val="0"/>
          <w:numId w:val="1"/>
        </w:numPr>
        <w:spacing w:after="0" w:line="240" w:lineRule="auto"/>
        <w:ind w:firstLine="709"/>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Закон Республики Казахстан от 11 июля 1997 года N 151-1 О языках в Республике Казахстан. Язык реквизитов и визуальной информации; </w:t>
      </w:r>
    </w:p>
    <w:p w14:paraId="09ED5B97" w14:textId="77777777" w:rsidR="00DA2AE2" w:rsidRPr="00DA2AE2" w:rsidRDefault="00DA2AE2" w:rsidP="00DA2AE2">
      <w:pPr>
        <w:numPr>
          <w:ilvl w:val="0"/>
          <w:numId w:val="1"/>
        </w:numPr>
        <w:spacing w:after="0" w:line="240" w:lineRule="auto"/>
        <w:ind w:firstLine="709"/>
        <w:jc w:val="both"/>
        <w:rPr>
          <w:rFonts w:ascii="Times New Roman" w:eastAsia="Times New Roman" w:hAnsi="Times New Roman" w:cs="Times New Roman"/>
          <w:bCs/>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 xml:space="preserve">Приказ Председателя Комитета по правам интеллектуальной собственности Министерства юстиции Республики Казахстан от 10 августа 2001 года N 31 Об утверждении Правил регистрации лицензионных, сублицензионных договоров на использование объектов промышленной собственности; </w:t>
      </w:r>
    </w:p>
    <w:p w14:paraId="71DF692C" w14:textId="77777777" w:rsidR="00DA2AE2" w:rsidRPr="00DA2AE2" w:rsidRDefault="00DA2AE2" w:rsidP="00DA2AE2">
      <w:pPr>
        <w:numPr>
          <w:ilvl w:val="0"/>
          <w:numId w:val="1"/>
        </w:numPr>
        <w:spacing w:after="0" w:line="240" w:lineRule="auto"/>
        <w:ind w:firstLine="709"/>
        <w:jc w:val="both"/>
        <w:rPr>
          <w:rFonts w:ascii="Times New Roman" w:eastAsia="Times New Roman" w:hAnsi="Times New Roman" w:cs="Times New Roman"/>
          <w:color w:val="000000"/>
          <w:sz w:val="28"/>
          <w:szCs w:val="28"/>
          <w:lang w:val="ru-RU" w:eastAsia="ru-RU"/>
        </w:rPr>
      </w:pPr>
      <w:r w:rsidRPr="00DA2AE2">
        <w:rPr>
          <w:rFonts w:ascii="Times New Roman" w:eastAsia="Times New Roman" w:hAnsi="Times New Roman" w:cs="Times New Roman"/>
          <w:bCs/>
          <w:color w:val="000000"/>
          <w:sz w:val="28"/>
          <w:szCs w:val="28"/>
          <w:lang w:val="ru-RU" w:eastAsia="ru-RU"/>
        </w:rPr>
        <w:t>Приказ Председателя Комитета по правам интеллектуальной собственности Министерства юстиции Республики Казахстан от 10 августа 2001 года N 30 Об утверждении Правил регистрации договоров об уступке исключительного права на объекты промышленной собственности.</w:t>
      </w:r>
      <w:r w:rsidRPr="00DA2AE2">
        <w:rPr>
          <w:rFonts w:ascii="Times New Roman" w:eastAsia="Times New Roman" w:hAnsi="Times New Roman" w:cs="Times New Roman"/>
          <w:color w:val="000000"/>
          <w:sz w:val="28"/>
          <w:szCs w:val="28"/>
          <w:lang w:val="ru-RU" w:eastAsia="ru-RU"/>
        </w:rPr>
        <w:t xml:space="preserve"> </w:t>
      </w:r>
    </w:p>
    <w:p w14:paraId="22D2BB77" w14:textId="77777777" w:rsidR="00DA2AE2" w:rsidRPr="00DA2AE2" w:rsidRDefault="00DA2AE2" w:rsidP="00DA2AE2">
      <w:pPr>
        <w:spacing w:after="0" w:line="240" w:lineRule="auto"/>
        <w:ind w:left="360"/>
        <w:jc w:val="both"/>
        <w:rPr>
          <w:rFonts w:ascii="Times New Roman" w:eastAsia="Times New Roman" w:hAnsi="Times New Roman" w:cs="Times New Roman"/>
          <w:color w:val="000000"/>
          <w:sz w:val="28"/>
          <w:szCs w:val="28"/>
          <w:lang w:val="ru-RU" w:eastAsia="ru-RU"/>
        </w:rPr>
      </w:pPr>
    </w:p>
    <w:p w14:paraId="3A165D07" w14:textId="1DBBFB06" w:rsidR="00DA2AE2" w:rsidRDefault="00C5488B">
      <w:pPr>
        <w:rPr>
          <w:rFonts w:ascii="Times New Roman" w:hAnsi="Times New Roman" w:cs="Times New Roman"/>
          <w:b/>
          <w:bCs/>
          <w:sz w:val="28"/>
          <w:szCs w:val="28"/>
          <w:lang w:val="kk-KZ"/>
        </w:rPr>
      </w:pPr>
      <w:r>
        <w:rPr>
          <w:rFonts w:ascii="Times New Roman" w:hAnsi="Times New Roman" w:cs="Times New Roman"/>
          <w:b/>
          <w:bCs/>
          <w:sz w:val="28"/>
          <w:szCs w:val="28"/>
          <w:lang w:val="ru-RU"/>
        </w:rPr>
        <w:t>Ба</w:t>
      </w:r>
      <w:r>
        <w:rPr>
          <w:rFonts w:ascii="Times New Roman" w:hAnsi="Times New Roman" w:cs="Times New Roman"/>
          <w:b/>
          <w:bCs/>
          <w:sz w:val="28"/>
          <w:szCs w:val="28"/>
          <w:lang w:val="kk-KZ"/>
        </w:rPr>
        <w:t>қылау сұрақтары:</w:t>
      </w:r>
    </w:p>
    <w:p w14:paraId="41598073" w14:textId="625D10D7" w:rsidR="00C5488B" w:rsidRPr="00C5488B" w:rsidRDefault="00C5488B" w:rsidP="00C5488B">
      <w:pPr>
        <w:pStyle w:val="a3"/>
        <w:keepNext/>
        <w:numPr>
          <w:ilvl w:val="0"/>
          <w:numId w:val="4"/>
        </w:numPr>
        <w:spacing w:after="0" w:line="240" w:lineRule="auto"/>
        <w:jc w:val="both"/>
        <w:outlineLvl w:val="2"/>
        <w:rPr>
          <w:rFonts w:ascii="Times New Roman" w:hAnsi="Times New Roman" w:cs="Times New Roman"/>
          <w:b/>
          <w:bCs/>
          <w:sz w:val="28"/>
          <w:szCs w:val="28"/>
          <w:lang w:val="kk-KZ"/>
        </w:rPr>
      </w:pPr>
      <w:r w:rsidRPr="00C5488B">
        <w:rPr>
          <w:rFonts w:ascii="Times New Roman" w:hAnsi="Times New Roman" w:cs="Times New Roman"/>
          <w:b/>
          <w:bCs/>
          <w:sz w:val="28"/>
          <w:szCs w:val="28"/>
          <w:lang w:val="kk-KZ"/>
        </w:rPr>
        <w:t>Средства индивидуализации участников гражданского оборота, товаров и услуг</w:t>
      </w:r>
      <w:r w:rsidRPr="00C5488B">
        <w:rPr>
          <w:rFonts w:ascii="Times New Roman" w:hAnsi="Times New Roman" w:cs="Times New Roman"/>
          <w:b/>
          <w:bCs/>
          <w:sz w:val="28"/>
          <w:szCs w:val="28"/>
          <w:lang w:val="kk-KZ"/>
        </w:rPr>
        <w:t xml:space="preserve"> </w:t>
      </w:r>
      <w:r w:rsidRPr="00C5488B">
        <w:rPr>
          <w:rFonts w:ascii="Times New Roman" w:hAnsi="Times New Roman" w:cs="Times New Roman"/>
          <w:b/>
          <w:bCs/>
          <w:sz w:val="28"/>
          <w:szCs w:val="28"/>
          <w:lang w:val="ru-RU"/>
        </w:rPr>
        <w:t>(</w:t>
      </w:r>
      <w:r w:rsidRPr="00C5488B">
        <w:rPr>
          <w:rFonts w:ascii="Times New Roman" w:eastAsia="Times New Roman" w:hAnsi="Times New Roman" w:cs="Times New Roman"/>
          <w:b/>
          <w:bCs/>
          <w:sz w:val="28"/>
          <w:szCs w:val="28"/>
          <w:lang w:val="ru-RU" w:eastAsia="ru-RU"/>
        </w:rPr>
        <w:t>Фирменное наименование</w:t>
      </w:r>
      <w:r w:rsidRPr="00C5488B">
        <w:rPr>
          <w:rFonts w:ascii="Times New Roman" w:eastAsia="Times New Roman" w:hAnsi="Times New Roman" w:cs="Times New Roman"/>
          <w:b/>
          <w:bCs/>
          <w:sz w:val="28"/>
          <w:szCs w:val="28"/>
          <w:lang w:val="ru-RU" w:eastAsia="ru-RU"/>
        </w:rPr>
        <w:t>, товарный знак</w:t>
      </w:r>
      <w:r w:rsidRPr="00C5488B">
        <w:rPr>
          <w:rFonts w:ascii="Times New Roman" w:hAnsi="Times New Roman" w:cs="Times New Roman"/>
          <w:b/>
          <w:bCs/>
          <w:sz w:val="28"/>
          <w:szCs w:val="28"/>
          <w:lang w:val="ru-RU"/>
        </w:rPr>
        <w:t>)</w:t>
      </w:r>
    </w:p>
    <w:p w14:paraId="4F99E2BB" w14:textId="77C2F798" w:rsidR="00C5488B" w:rsidRPr="00C5488B" w:rsidRDefault="00C5488B" w:rsidP="00C5488B">
      <w:pPr>
        <w:pStyle w:val="a3"/>
        <w:rPr>
          <w:rFonts w:ascii="Times New Roman" w:hAnsi="Times New Roman" w:cs="Times New Roman"/>
          <w:b/>
          <w:bCs/>
          <w:sz w:val="28"/>
          <w:szCs w:val="28"/>
          <w:lang w:val="kk-KZ"/>
        </w:rPr>
      </w:pPr>
    </w:p>
    <w:sectPr w:rsidR="00C5488B" w:rsidRPr="00C548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A10507"/>
    <w:multiLevelType w:val="hybridMultilevel"/>
    <w:tmpl w:val="B120861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23A81392"/>
    <w:multiLevelType w:val="hybridMultilevel"/>
    <w:tmpl w:val="D570B9DC"/>
    <w:lvl w:ilvl="0" w:tplc="30A6B318">
      <w:start w:val="65535"/>
      <w:numFmt w:val="bullet"/>
      <w:lvlText w:val=""/>
      <w:lvlJc w:val="left"/>
      <w:pPr>
        <w:ind w:left="720" w:hanging="360"/>
      </w:pPr>
      <w:rPr>
        <w:rFonts w:ascii="Symbol"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75B0F67"/>
    <w:multiLevelType w:val="hybridMultilevel"/>
    <w:tmpl w:val="9E3CF6C4"/>
    <w:lvl w:ilvl="0" w:tplc="B756033E">
      <w:start w:val="1"/>
      <w:numFmt w:val="decimal"/>
      <w:lvlText w:val="%1."/>
      <w:lvlJc w:val="left"/>
      <w:pPr>
        <w:ind w:left="1069" w:hanging="360"/>
      </w:pPr>
      <w:rPr>
        <w:rFonts w:hint="default"/>
      </w:rPr>
    </w:lvl>
    <w:lvl w:ilvl="1" w:tplc="20000019" w:tentative="1">
      <w:start w:val="1"/>
      <w:numFmt w:val="lowerLetter"/>
      <w:lvlText w:val="%2."/>
      <w:lvlJc w:val="left"/>
      <w:pPr>
        <w:ind w:left="1789" w:hanging="360"/>
      </w:pPr>
    </w:lvl>
    <w:lvl w:ilvl="2" w:tplc="2000001B" w:tentative="1">
      <w:start w:val="1"/>
      <w:numFmt w:val="lowerRoman"/>
      <w:lvlText w:val="%3."/>
      <w:lvlJc w:val="right"/>
      <w:pPr>
        <w:ind w:left="2509" w:hanging="180"/>
      </w:pPr>
    </w:lvl>
    <w:lvl w:ilvl="3" w:tplc="2000000F" w:tentative="1">
      <w:start w:val="1"/>
      <w:numFmt w:val="decimal"/>
      <w:lvlText w:val="%4."/>
      <w:lvlJc w:val="left"/>
      <w:pPr>
        <w:ind w:left="3229" w:hanging="360"/>
      </w:pPr>
    </w:lvl>
    <w:lvl w:ilvl="4" w:tplc="20000019" w:tentative="1">
      <w:start w:val="1"/>
      <w:numFmt w:val="lowerLetter"/>
      <w:lvlText w:val="%5."/>
      <w:lvlJc w:val="left"/>
      <w:pPr>
        <w:ind w:left="3949" w:hanging="360"/>
      </w:pPr>
    </w:lvl>
    <w:lvl w:ilvl="5" w:tplc="2000001B" w:tentative="1">
      <w:start w:val="1"/>
      <w:numFmt w:val="lowerRoman"/>
      <w:lvlText w:val="%6."/>
      <w:lvlJc w:val="right"/>
      <w:pPr>
        <w:ind w:left="4669" w:hanging="180"/>
      </w:pPr>
    </w:lvl>
    <w:lvl w:ilvl="6" w:tplc="2000000F" w:tentative="1">
      <w:start w:val="1"/>
      <w:numFmt w:val="decimal"/>
      <w:lvlText w:val="%7."/>
      <w:lvlJc w:val="left"/>
      <w:pPr>
        <w:ind w:left="5389" w:hanging="360"/>
      </w:pPr>
    </w:lvl>
    <w:lvl w:ilvl="7" w:tplc="20000019" w:tentative="1">
      <w:start w:val="1"/>
      <w:numFmt w:val="lowerLetter"/>
      <w:lvlText w:val="%8."/>
      <w:lvlJc w:val="left"/>
      <w:pPr>
        <w:ind w:left="6109" w:hanging="360"/>
      </w:pPr>
    </w:lvl>
    <w:lvl w:ilvl="8" w:tplc="2000001B" w:tentative="1">
      <w:start w:val="1"/>
      <w:numFmt w:val="lowerRoman"/>
      <w:lvlText w:val="%9."/>
      <w:lvlJc w:val="right"/>
      <w:pPr>
        <w:ind w:left="6829" w:hanging="180"/>
      </w:pPr>
    </w:lvl>
  </w:abstractNum>
  <w:abstractNum w:abstractNumId="3" w15:restartNumberingAfterBreak="0">
    <w:nsid w:val="4AEC7F3F"/>
    <w:multiLevelType w:val="multilevel"/>
    <w:tmpl w:val="9CFACCFA"/>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D0D"/>
    <w:rsid w:val="000F362E"/>
    <w:rsid w:val="007C3D0D"/>
    <w:rsid w:val="00B23B03"/>
    <w:rsid w:val="00C5488B"/>
    <w:rsid w:val="00DA2AE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40C1EDA"/>
  <w15:chartTrackingRefBased/>
  <w15:docId w15:val="{84C4F0FC-4146-4FDD-91F1-53534CDB7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548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3007</Words>
  <Characters>17144</Characters>
  <Application>Microsoft Office Word</Application>
  <DocSecurity>0</DocSecurity>
  <Lines>142</Lines>
  <Paragraphs>40</Paragraphs>
  <ScaleCrop>false</ScaleCrop>
  <Company/>
  <LinksUpToDate>false</LinksUpToDate>
  <CharactersWithSpaces>20111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2021-01-25T13:34:00Z</dcterms:created>
  <dcterms:modified xsi:type="dcterms:W3CDTF">2021-01-25T14:48:00Z</dcterms:modified>
</cp:coreProperties>
</file>